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0B" w:rsidRDefault="008C490B" w:rsidP="008C490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4"/>
          <w:szCs w:val="44"/>
        </w:rPr>
      </w:pPr>
      <w:r>
        <w:rPr>
          <w:rFonts w:ascii="Arial" w:hAnsi="Arial" w:cs="Arial"/>
          <w:color w:val="2D2D2D"/>
          <w:spacing w:val="2"/>
          <w:sz w:val="44"/>
          <w:szCs w:val="44"/>
        </w:rPr>
        <w:t>О РАЗГРАНИЧЕНИИ ПОЛНОМОЧИЙ МЕЖДУ ОРГАНАМИ ГОСУДАРСТВЕННОЙ ВЛАСТИ КЕМЕРОВСКОЙ ОБЛАСТИ В СФЕРЕ СОЦИАЛЬНОГО ОБСЛУЖИВАНИЯ ГРАЖДАН</w:t>
      </w:r>
    </w:p>
    <w:p w:rsidR="008C490B" w:rsidRDefault="008C490B" w:rsidP="008C490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ЗАКОН</w:t>
      </w:r>
    </w:p>
    <w:p w:rsidR="008C490B" w:rsidRDefault="008C490B" w:rsidP="008C490B">
      <w:pPr>
        <w:pStyle w:val="headertext"/>
        <w:shd w:val="clear" w:color="auto" w:fill="FFFFFF"/>
        <w:spacing w:before="195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КЕМЕРОВСКОЙ ОБЛАСТИ</w:t>
      </w:r>
    </w:p>
    <w:p w:rsidR="008C490B" w:rsidRDefault="008C490B" w:rsidP="008C490B">
      <w:pPr>
        <w:pStyle w:val="headertext"/>
        <w:shd w:val="clear" w:color="auto" w:fill="FFFFFF"/>
        <w:spacing w:before="195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от 21 июля 2014 года N 76-ОЗ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</w:p>
    <w:p w:rsidR="008C490B" w:rsidRDefault="008C490B" w:rsidP="008C490B">
      <w:pPr>
        <w:pStyle w:val="headertext"/>
        <w:shd w:val="clear" w:color="auto" w:fill="FFFFFF"/>
        <w:spacing w:before="195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 РАЗГРАНИЧЕНИИ ПОЛНОМОЧИЙ МЕЖДУ ОРГАНАМИ ГОСУДАРСТВЕННОЙ ВЛАСТИ КЕМЕРОВСКОЙ ОБЛАСТИ В СФЕРЕ СОЦИАЛЬНОГО ОБСЛУЖИВАНИЯ ГРАЖДАН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Принят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Советом народных депутатов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 июля 2014 года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Настоящий Закон принят на основании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Федерального закона "Об основах социального обслуживания граждан в Российской Федерации"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(далее - Федеральный закон) в целях разграничения полномочий между органами государственной власти Кемеровской области в сфере социального обслуживания граждан.</w:t>
      </w:r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1. Полномочия Совета народных депутатов Кемеровской области в сфере социального обслуживания граждан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К полномочиям Совета народных депутатов Кемеровской области в сфере социального обслуживания граждан относятся: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1) законодательное регулирование в сфере социального обслуживания граждан, в том числе: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1 статьи 7 Федерального закона;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установление размера предельной величины среднедушевого дохода для предоставления социальных услуг бесплатно;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установление мер социальной поддержки и стимулирования работников организаций социального обслуживания, находящихся в ведении Кемеровской области (далее - организации социального обслуживания Кемеровской области);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2) контроль за исполнением законов Кемеровской области по вопросам социального обслуживания граждан;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3) иные полномочия в соответствии с действующим законодательством.</w:t>
      </w:r>
      <w:proofErr w:type="gramEnd"/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2. Полномочия Коллегии Администрации Кемеровской области в сфере социального обслуживания граждан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К полномочиям Коллегии Администрации Кемеровской области в сфере социального обслуживания граждан относятся: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1) определение органа государственной власти Кемеровской области, уполномоченного на осуществление предусмотренных Федеральным законом полномочий в сфере социального обслуживания (далее - уполномоченный орган);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2) утверждение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3) утверждение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порядка межведомственного взаимодействия органов государственной власти Кемеровской области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при предоставлении социальных услуг и социального сопровождения;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4) утверждение региональных программ в сфере социального обслуживания;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br/>
        <w:t>5) утверждение порядка предоставления социальных услуг поставщиками социальных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6) утверждение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7)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государственной власти Кемеровской области, уполномоченного на осуществление такого контроля;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8) утверждение размера платы за предоставление социальных услуг и порядка ее взимания;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9) утверждение номенклатуры организаций социального обслуживания в Кемеровской области;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10) установление порядка реализации программ в сфере социального обслуживания, в том числе инвестиционных программ;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11) определение размера и порядка выплаты компенсации, предусмотренной частью 8 статьи 30 Федерального закона;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12) установление порядка утверждения тарифов на социальные услуги на основании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подушевых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нормативов финансирования социальных услуг;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13)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Кемеровской области в соответствии с федеральными законами и законами Кемеровской области;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14) иные полномочия в соответствии с действующим законодательством.</w:t>
      </w:r>
      <w:proofErr w:type="gramEnd"/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lastRenderedPageBreak/>
        <w:t>Статья 3. Полномочия уполномоченного органа в сфере социального обслуживания граждан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К полномочиям уполномоченного органа в сфере социального обслуживания граждан относятся: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1) организация социального обслуживания граждан в Кемеровской области в пределах полномочий, установленных настоящим Законом;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2) разработка и реализация региональных программ социального обслуживания;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в Кемеровской области;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4) утверждение нормативов штатной численности организаций социального обслуживания Кемеровской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5) утверждение норм питания в организациях социального обслуживания Кемеровской области;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6) формирование и ведение реестра поставщиков социальных услуг и регистра получателей социальных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7) установление порядка расходования средств, образовавшихся в результате взимания платы за предоставление социальных услуг организациями социального обслуживания Кемеровской области;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8)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9)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10)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11) разработка и апробация методик и технологий в сфере социального обслуживания;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12) ведение учета и отчетности в сфере социального обслуживания в Кемеровской области;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13) иные полномочия в соответствии с действующим законодательством.</w:t>
      </w:r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 Статья 4. Полномочие исполнительного органа государственной власти Кемеровской области специальной компетенции, осуществляющего государственное регулирование цен (тарифов, надбавок, наценок, ставок, сборов, платы) на территории Кемеровской области в сфере социального обслуживания граждан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Исполнительный орган государственной власти Кемеровской области специальной компетенции, осуществляющий государственное регулирование цен (тарифов, надбавок, наценок, ставок, сборов, платы) на территории Кемеровской области, утверждает тарифы на социальные услуги на основании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подушевых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нормативов финансирования социальных услуг в порядке, установленном Коллегией Администрации Кемеровской области.</w:t>
      </w:r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 xml:space="preserve">Статья 5. О признании </w:t>
      </w:r>
      <w:proofErr w:type="gramStart"/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утратившими</w:t>
      </w:r>
      <w:proofErr w:type="gramEnd"/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 xml:space="preserve"> силу отдельных законов Кемеровской области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Со дня вступления в силу настоящего Закона признать утратившими силу: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1)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 Кемеровской области от 14.11.2005 N 122-ОЗ "О государственном социальном обслуживании населения Кемеровской области"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 xml:space="preserve">(Кузбасс, 2005, 18 </w:t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ноября);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2) статью 17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04.06.2007 N 62-ОЗ "О внесении изменений в Закон Кемеровской области "О региональных целевых программах Кемеровской области" и некоторые другие законодательные акты Кемеровской области"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(Кузбасс, 2007, 5 июня);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3)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 Кемеровской области от 10.12.2007 N 165-ОЗ "О внесении изменений в Закон Кемеровской области "О государственном социальном обслуживании населения Кемеровской области"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(Кузбасс, 2007, 14 декабря);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4) статью 18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11.03.2014 N 16-ОЗ "О внесении изменений в некоторые законодательные акты Кемеровской области"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(Кузбасс, 2014, 14 марта).</w:t>
      </w:r>
    </w:p>
    <w:p w:rsidR="008C490B" w:rsidRDefault="008C490B" w:rsidP="008C490B">
      <w:pPr>
        <w:pStyle w:val="3"/>
        <w:shd w:val="clear" w:color="auto" w:fill="FFFFFF"/>
        <w:spacing w:before="486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6. Порядок вступления в силу настоящего Закона</w:t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Настоящий Закон вступает в силу с 1 января 2015 года.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Губернатор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А.М.ТУЛЕЕВ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8C490B" w:rsidRDefault="008C490B" w:rsidP="008C490B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г. Кемерово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21 июля 2014 года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N 76-ОЗ</w:t>
      </w:r>
    </w:p>
    <w:p w:rsidR="009B00A5" w:rsidRDefault="008C490B" w:rsidP="008C490B">
      <w:pPr>
        <w:spacing w:after="0" w:line="240" w:lineRule="auto"/>
      </w:pPr>
    </w:p>
    <w:sectPr w:rsidR="009B00A5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9E"/>
    <w:multiLevelType w:val="multilevel"/>
    <w:tmpl w:val="D78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6065"/>
    <w:multiLevelType w:val="multilevel"/>
    <w:tmpl w:val="6A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758C"/>
    <w:rsid w:val="005B758C"/>
    <w:rsid w:val="006A513E"/>
    <w:rsid w:val="006C21E7"/>
    <w:rsid w:val="008C490B"/>
    <w:rsid w:val="00AC7475"/>
    <w:rsid w:val="00C75A2A"/>
    <w:rsid w:val="00CE2B47"/>
    <w:rsid w:val="00D50899"/>
    <w:rsid w:val="00E30382"/>
    <w:rsid w:val="00EB5B6A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8C490B"/>
  </w:style>
  <w:style w:type="character" w:customStyle="1" w:styleId="info-title">
    <w:name w:val="info-title"/>
    <w:basedOn w:val="a0"/>
    <w:rsid w:val="008C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832">
          <w:marLeft w:val="0"/>
          <w:marRight w:val="0"/>
          <w:marTop w:val="19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44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543">
                          <w:marLeft w:val="10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27">
                      <w:marLeft w:val="-23799"/>
                      <w:marRight w:val="584"/>
                      <w:marTop w:val="6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76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947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94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717">
                  <w:marLeft w:val="0"/>
                  <w:marRight w:val="0"/>
                  <w:marTop w:val="1245"/>
                  <w:marBottom w:val="584"/>
                  <w:divBdr>
                    <w:top w:val="single" w:sz="8" w:space="10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1545289071">
                      <w:marLeft w:val="0"/>
                      <w:marRight w:val="0"/>
                      <w:marTop w:val="0"/>
                      <w:marBottom w:val="13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0307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90306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03058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673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202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1252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2016-10-26T05:30:00Z</dcterms:created>
  <dcterms:modified xsi:type="dcterms:W3CDTF">2016-10-26T07:40:00Z</dcterms:modified>
</cp:coreProperties>
</file>